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5"/>
        <w:gridCol w:w="1966"/>
        <w:gridCol w:w="1831"/>
        <w:gridCol w:w="2485"/>
        <w:gridCol w:w="2750"/>
        <w:gridCol w:w="2793"/>
      </w:tblGrid>
      <w:tr w:rsidR="00C31108" w:rsidTr="00C31108">
        <w:tc>
          <w:tcPr>
            <w:tcW w:w="14040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CC2E5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AREA GENERALE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  <w:p w:rsidR="00C31108" w:rsidRDefault="00C31108">
            <w:pPr>
              <w:spacing w:before="10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:rsidR="00C31108" w:rsidRDefault="00C31108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AFFARI LEGALI E CONTENZIOSO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C31108" w:rsidTr="00C31108">
        <w:trPr>
          <w:trHeight w:val="1273"/>
        </w:trPr>
        <w:tc>
          <w:tcPr>
            <w:tcW w:w="2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 xml:space="preserve">Anomalie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significative</w:t>
            </w:r>
            <w:proofErr w:type="gramEnd"/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  <w:proofErr w:type="gramEnd"/>
          </w:p>
        </w:tc>
        <w:tc>
          <w:tcPr>
            <w:tcW w:w="2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C31108" w:rsidTr="00C31108">
        <w:tc>
          <w:tcPr>
            <w:tcW w:w="2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  <w:ind w:left="136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Attività extragiudiziale </w:t>
            </w:r>
          </w:p>
          <w:p w:rsidR="00C31108" w:rsidRDefault="00C31108">
            <w:pPr>
              <w:spacing w:before="100" w:after="119" w:line="240" w:lineRule="auto"/>
              <w:ind w:left="136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Incarichi di consulenza legale (supporto giuridico e pareri)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Eccessivo ricorso a consulenze legali senza reali necessità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Favoritismi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Assenza di procedure comparative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Arbitrario ricorso a forme di appalto di servizi legali per incarichi che si sostanziano in resa di un parere o di una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consulenza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Argomentazioni generiche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in ordine alle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esigenze da perseguire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Numero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incarichi conferiti in rapporto alla conclusione dei procedimenti per la definizione dei  quali sono stati richiesti</w:t>
            </w:r>
          </w:p>
        </w:tc>
        <w:tc>
          <w:tcPr>
            <w:tcW w:w="2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Analitica e motivata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verifica dei presupposti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Redazione disciplinari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tipo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Osservanza regole di garanzia e imparzialità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Adozione di procedure comparative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uppressAutoHyphens w:val="0"/>
              <w:autoSpaceDE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Affidamento secondo il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DLgs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 n. 50/2016 e le linee guida ANAC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n. 12 (delibera n. 907 del 24 ottobre 2018)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Controlli successivi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  </w:t>
            </w:r>
            <w:proofErr w:type="gramEnd"/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Rotazione degli incarichi </w:t>
            </w:r>
          </w:p>
        </w:tc>
      </w:tr>
      <w:tr w:rsidR="00C31108" w:rsidTr="00C31108">
        <w:trPr>
          <w:trHeight w:val="1140"/>
        </w:trPr>
        <w:tc>
          <w:tcPr>
            <w:tcW w:w="2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it-IT"/>
              </w:rPr>
              <w:t>Incarichi di patrocinio legale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Generazione incontrollata di debiti fuori bilancio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Favoritismi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Argomentazioni generiche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in ordine alle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esigenze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108" w:rsidRDefault="00C31108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Rapporto tra numero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di incarichi conferiti e cause vittoriose</w:t>
            </w:r>
          </w:p>
        </w:tc>
        <w:tc>
          <w:tcPr>
            <w:tcW w:w="2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Verifica dei presupposti di legge per l’assunzione del patrocinio nei confronti di dipendenti che amministratori</w:t>
            </w:r>
            <w:proofErr w:type="gramEnd"/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Chiara esplicitazione delle ragioni nel provvedimento amministrativo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Acquisizione curriculum e preventivo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Verifica competenze nella materia oggetto dell’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incarico</w:t>
            </w:r>
            <w:proofErr w:type="gramEnd"/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31108" w:rsidRDefault="00C31108">
            <w:pPr>
              <w:suppressAutoHyphens w:val="0"/>
              <w:autoSpaceDE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lastRenderedPageBreak/>
              <w:t xml:space="preserve">Affidamento secondo il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DLgs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 n. 50/2016 e le linee guida ANAC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n. 12 (delibera n. 907 del 24 ottobre 2018)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Istituzione albi entro il 2019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Predisposizione di disciplinare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incarico tipo 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lastRenderedPageBreak/>
              <w:t>Rotazione degli incarichi</w:t>
            </w:r>
          </w:p>
          <w:p w:rsidR="00C31108" w:rsidRDefault="00C31108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Creazione, per ogni Settore, di un registro dei contenziosi non definiti e costante aggiornamento al fine di monitorare costantemente le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spese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</w:t>
            </w:r>
          </w:p>
          <w:p w:rsidR="00C31108" w:rsidRDefault="00C31108">
            <w:pPr>
              <w:spacing w:before="100" w:after="119" w:line="240" w:lineRule="auto"/>
            </w:pPr>
          </w:p>
        </w:tc>
      </w:tr>
    </w:tbl>
    <w:p w:rsidR="00C31108" w:rsidRDefault="00C31108" w:rsidP="00C31108"/>
    <w:p w:rsidR="00C31108" w:rsidRDefault="00C31108" w:rsidP="00C31108"/>
    <w:p w:rsidR="00843608" w:rsidRDefault="00843608">
      <w:bookmarkStart w:id="0" w:name="_GoBack"/>
      <w:bookmarkEnd w:id="0"/>
    </w:p>
    <w:sectPr w:rsidR="00843608" w:rsidSect="00C3110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108"/>
    <w:rsid w:val="00843608"/>
    <w:rsid w:val="00C3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1108"/>
    <w:pPr>
      <w:suppressAutoHyphens/>
      <w:autoSpaceDN w:val="0"/>
      <w:spacing w:after="160" w:line="24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1108"/>
    <w:pPr>
      <w:suppressAutoHyphens/>
      <w:autoSpaceDN w:val="0"/>
      <w:spacing w:after="160" w:line="24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1</cp:revision>
  <dcterms:created xsi:type="dcterms:W3CDTF">2019-01-04T10:57:00Z</dcterms:created>
  <dcterms:modified xsi:type="dcterms:W3CDTF">2019-01-04T10:58:00Z</dcterms:modified>
</cp:coreProperties>
</file>